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41A599" w14:textId="21B1A3A0" w:rsidR="00C700EB" w:rsidRDefault="00C700EB" w:rsidP="00C700EB">
      <w:pPr>
        <w:spacing w:after="0" w:line="240" w:lineRule="auto"/>
        <w:rPr>
          <w:rFonts w:ascii="Times New Roman" w:hAnsi="Times New Roman" w:cs="Times New Roman"/>
          <w:sz w:val="24"/>
          <w:szCs w:val="24"/>
        </w:rPr>
      </w:pPr>
      <w:bookmarkStart w:id="0" w:name="_GoBack"/>
      <w:bookmarkEnd w:id="0"/>
    </w:p>
    <w:p w14:paraId="092C36C6" w14:textId="77777777" w:rsidR="00933ECB" w:rsidRDefault="00933ECB" w:rsidP="00933ECB">
      <w:pPr>
        <w:pStyle w:val="Default"/>
      </w:pPr>
    </w:p>
    <w:p w14:paraId="78FABAA5" w14:textId="77777777" w:rsidR="00933ECB" w:rsidRDefault="00933ECB" w:rsidP="00933ECB">
      <w:pPr>
        <w:pStyle w:val="Default"/>
      </w:pPr>
    </w:p>
    <w:p w14:paraId="1B784260" w14:textId="77777777" w:rsidR="00933ECB" w:rsidRDefault="00933ECB" w:rsidP="00933ECB">
      <w:pPr>
        <w:pStyle w:val="Default"/>
      </w:pPr>
    </w:p>
    <w:p w14:paraId="45D73B96" w14:textId="12217572" w:rsidR="00933ECB" w:rsidRDefault="00933ECB" w:rsidP="00933ECB">
      <w:pPr>
        <w:pStyle w:val="Default"/>
        <w:jc w:val="center"/>
        <w:rPr>
          <w:sz w:val="28"/>
          <w:szCs w:val="28"/>
        </w:rPr>
      </w:pPr>
      <w:r>
        <w:rPr>
          <w:b/>
          <w:bCs/>
          <w:sz w:val="28"/>
          <w:szCs w:val="28"/>
        </w:rPr>
        <w:t>Affordable Independent Senior Housing Assistance Program</w:t>
      </w:r>
    </w:p>
    <w:p w14:paraId="6D15B5D7" w14:textId="28A36012" w:rsidR="00933ECB" w:rsidRDefault="00933ECB" w:rsidP="00933ECB">
      <w:pPr>
        <w:pStyle w:val="Default"/>
        <w:jc w:val="center"/>
        <w:rPr>
          <w:sz w:val="23"/>
          <w:szCs w:val="23"/>
        </w:rPr>
      </w:pPr>
      <w:r>
        <w:rPr>
          <w:b/>
          <w:bCs/>
          <w:sz w:val="23"/>
          <w:szCs w:val="23"/>
        </w:rPr>
        <w:t>A.4358 (</w:t>
      </w:r>
      <w:proofErr w:type="spellStart"/>
      <w:r>
        <w:rPr>
          <w:b/>
          <w:bCs/>
          <w:sz w:val="23"/>
          <w:szCs w:val="23"/>
        </w:rPr>
        <w:t>Cymbrowitz</w:t>
      </w:r>
      <w:proofErr w:type="spellEnd"/>
      <w:r>
        <w:rPr>
          <w:b/>
          <w:bCs/>
          <w:sz w:val="23"/>
          <w:szCs w:val="23"/>
        </w:rPr>
        <w:t>)/S.4538 (Kavanagh)</w:t>
      </w:r>
    </w:p>
    <w:p w14:paraId="621D5486" w14:textId="77777777" w:rsidR="00933ECB" w:rsidRDefault="00933ECB" w:rsidP="00933ECB">
      <w:pPr>
        <w:pStyle w:val="Default"/>
        <w:rPr>
          <w:b/>
          <w:bCs/>
          <w:sz w:val="23"/>
          <w:szCs w:val="23"/>
        </w:rPr>
      </w:pPr>
    </w:p>
    <w:p w14:paraId="74EDFCD4" w14:textId="1EA95B39" w:rsidR="00933ECB" w:rsidRPr="00933ECB" w:rsidRDefault="00933ECB" w:rsidP="00933ECB">
      <w:pPr>
        <w:pStyle w:val="Default"/>
        <w:rPr>
          <w:sz w:val="22"/>
          <w:szCs w:val="22"/>
        </w:rPr>
      </w:pPr>
      <w:r w:rsidRPr="00933ECB">
        <w:rPr>
          <w:b/>
          <w:bCs/>
          <w:sz w:val="22"/>
          <w:szCs w:val="22"/>
        </w:rPr>
        <w:t xml:space="preserve">Proposal: </w:t>
      </w:r>
      <w:r w:rsidRPr="00933ECB">
        <w:rPr>
          <w:sz w:val="22"/>
          <w:szCs w:val="22"/>
        </w:rPr>
        <w:t xml:space="preserve">Appropriate $10 million over five years for the Affordable Independent Senior Housing Assistance Program to establish new programs in existing and new affordable senior housing. Resident assistance provided under this program would include an array of services that promote healthy living by extending independence and improving quality of life. This $10 million could be used by both existing and newly-constructed developments such as those created under New York State Homes and Community Renewal’s (HCR) new “Senior Housing Program,” which was designed to facilitate the disbursal of the $125 million in new funding for senior housing. Pairing this funding with affordable senior housing would create a very cost-effective model for seniors to age in place in either new housing constructed for them or the preexisting housing where they reside. This would keep low-income seniors out of more costly levels of care such as assisted living or nursing homes. </w:t>
      </w:r>
    </w:p>
    <w:p w14:paraId="3A002964" w14:textId="77777777" w:rsidR="00933ECB" w:rsidRPr="00933ECB" w:rsidRDefault="00933ECB" w:rsidP="00933ECB">
      <w:pPr>
        <w:pStyle w:val="Default"/>
        <w:rPr>
          <w:b/>
          <w:bCs/>
          <w:sz w:val="22"/>
          <w:szCs w:val="22"/>
        </w:rPr>
      </w:pPr>
    </w:p>
    <w:p w14:paraId="69093771" w14:textId="38D76310" w:rsidR="00933ECB" w:rsidRPr="00933ECB" w:rsidRDefault="00933ECB" w:rsidP="00933ECB">
      <w:pPr>
        <w:pStyle w:val="Default"/>
        <w:rPr>
          <w:sz w:val="22"/>
          <w:szCs w:val="22"/>
        </w:rPr>
      </w:pPr>
      <w:r w:rsidRPr="00933ECB">
        <w:rPr>
          <w:b/>
          <w:bCs/>
          <w:sz w:val="22"/>
          <w:szCs w:val="22"/>
        </w:rPr>
        <w:t xml:space="preserve">Background: </w:t>
      </w:r>
      <w:r w:rsidRPr="00933ECB">
        <w:rPr>
          <w:sz w:val="22"/>
          <w:szCs w:val="22"/>
        </w:rPr>
        <w:t xml:space="preserve">For many years, operators of senior housing have been able to access federal dollars for resident assistants through the U.S. Department of Housing and Urban Development (HUD). Research has shown that resident assistance programs in senior housing promote emotional well-being and stronger social supports, higher resident awareness of services, and better linkages between residents and needed services. Unfortunately, the HUD funding has been reduced significantly in recent years. Without State investment, this successful model may become extinct. </w:t>
      </w:r>
    </w:p>
    <w:p w14:paraId="53428A59" w14:textId="77777777" w:rsidR="00933ECB" w:rsidRPr="00933ECB" w:rsidRDefault="00933ECB" w:rsidP="00933ECB">
      <w:pPr>
        <w:pStyle w:val="Default"/>
        <w:rPr>
          <w:b/>
          <w:bCs/>
          <w:sz w:val="22"/>
          <w:szCs w:val="22"/>
        </w:rPr>
      </w:pPr>
    </w:p>
    <w:p w14:paraId="21A0CF95" w14:textId="781DB070" w:rsidR="00933ECB" w:rsidRPr="00933ECB" w:rsidRDefault="00933ECB" w:rsidP="00933ECB">
      <w:pPr>
        <w:pStyle w:val="Default"/>
        <w:rPr>
          <w:sz w:val="22"/>
          <w:szCs w:val="22"/>
        </w:rPr>
      </w:pPr>
      <w:r w:rsidRPr="00933ECB">
        <w:rPr>
          <w:b/>
          <w:bCs/>
          <w:sz w:val="22"/>
          <w:szCs w:val="22"/>
        </w:rPr>
        <w:t xml:space="preserve">Service Examples: </w:t>
      </w:r>
      <w:r w:rsidRPr="00933ECB">
        <w:rPr>
          <w:sz w:val="22"/>
          <w:szCs w:val="22"/>
        </w:rPr>
        <w:t xml:space="preserve">Resident assistants would provide so-called “light-touch” services that may include: (1) establishing and maintaining networking relationships with community-based services and organizations; (2) providing residents with information and referral lists for community services, and assisting them with follow-ups; (3) arranging for educational and socialization programs for residents; (4) helping residents arrange for housekeeping, shopping, transportation, </w:t>
      </w:r>
      <w:r w:rsidR="00D45C7D">
        <w:rPr>
          <w:sz w:val="22"/>
          <w:szCs w:val="22"/>
        </w:rPr>
        <w:t>M</w:t>
      </w:r>
      <w:r w:rsidRPr="00933ECB">
        <w:rPr>
          <w:sz w:val="22"/>
          <w:szCs w:val="22"/>
        </w:rPr>
        <w:t>eals</w:t>
      </w:r>
      <w:r w:rsidR="00D45C7D">
        <w:rPr>
          <w:sz w:val="22"/>
          <w:szCs w:val="22"/>
        </w:rPr>
        <w:t xml:space="preserve"> </w:t>
      </w:r>
      <w:r w:rsidRPr="00933ECB">
        <w:rPr>
          <w:sz w:val="22"/>
          <w:szCs w:val="22"/>
        </w:rPr>
        <w:t>on</w:t>
      </w:r>
      <w:r w:rsidR="00D45C7D">
        <w:rPr>
          <w:sz w:val="22"/>
          <w:szCs w:val="22"/>
        </w:rPr>
        <w:t xml:space="preserve"> W</w:t>
      </w:r>
      <w:r w:rsidRPr="00933ECB">
        <w:rPr>
          <w:sz w:val="22"/>
          <w:szCs w:val="22"/>
        </w:rPr>
        <w:t xml:space="preserve">heels, cooking, and laundry services; (5) establishing resident safety programs; and (6) advocating for residents. </w:t>
      </w:r>
    </w:p>
    <w:p w14:paraId="4BA935BA" w14:textId="77777777" w:rsidR="00933ECB" w:rsidRPr="00933ECB" w:rsidRDefault="00933ECB" w:rsidP="00933ECB">
      <w:pPr>
        <w:pStyle w:val="Default"/>
        <w:rPr>
          <w:b/>
          <w:bCs/>
          <w:sz w:val="22"/>
          <w:szCs w:val="22"/>
        </w:rPr>
      </w:pPr>
    </w:p>
    <w:p w14:paraId="31483F54" w14:textId="3AC250F9" w:rsidR="00933ECB" w:rsidRPr="00933ECB" w:rsidRDefault="00933ECB" w:rsidP="00933ECB">
      <w:pPr>
        <w:pStyle w:val="Default"/>
        <w:rPr>
          <w:sz w:val="22"/>
          <w:szCs w:val="22"/>
        </w:rPr>
      </w:pPr>
      <w:r w:rsidRPr="00933ECB">
        <w:rPr>
          <w:b/>
          <w:bCs/>
          <w:sz w:val="22"/>
          <w:szCs w:val="22"/>
        </w:rPr>
        <w:t xml:space="preserve">Cost Effective: </w:t>
      </w:r>
      <w:r w:rsidRPr="00933ECB">
        <w:rPr>
          <w:sz w:val="22"/>
          <w:szCs w:val="22"/>
        </w:rPr>
        <w:t xml:space="preserve">Funding would provide resident assistants for existing and new affordable senior housing. This strategic and modest investment in resident assistance will allow residents to remain in their homes and age-in-place, connecting them to outside health, wellness, and other supports, and delaying or preventing reliance on high-cost Medicaid services. </w:t>
      </w:r>
    </w:p>
    <w:p w14:paraId="61AA3337" w14:textId="77777777" w:rsidR="00933ECB" w:rsidRPr="00933ECB" w:rsidRDefault="00933ECB" w:rsidP="00933ECB">
      <w:pPr>
        <w:pStyle w:val="Default"/>
        <w:rPr>
          <w:b/>
          <w:bCs/>
          <w:sz w:val="22"/>
          <w:szCs w:val="22"/>
        </w:rPr>
      </w:pPr>
    </w:p>
    <w:p w14:paraId="3BB235D5" w14:textId="357EEF2C" w:rsidR="00933ECB" w:rsidRPr="00933ECB" w:rsidRDefault="00933ECB" w:rsidP="00933ECB">
      <w:pPr>
        <w:pStyle w:val="Default"/>
        <w:rPr>
          <w:sz w:val="22"/>
          <w:szCs w:val="22"/>
        </w:rPr>
      </w:pPr>
      <w:r w:rsidRPr="00933ECB">
        <w:rPr>
          <w:b/>
          <w:bCs/>
          <w:sz w:val="22"/>
          <w:szCs w:val="22"/>
        </w:rPr>
        <w:t xml:space="preserve">Proven Savings: </w:t>
      </w:r>
      <w:r w:rsidRPr="00933ECB">
        <w:rPr>
          <w:sz w:val="22"/>
          <w:szCs w:val="22"/>
        </w:rPr>
        <w:t xml:space="preserve">A New York-based study of </w:t>
      </w:r>
      <w:proofErr w:type="spellStart"/>
      <w:r w:rsidRPr="00933ECB">
        <w:rPr>
          <w:sz w:val="22"/>
          <w:szCs w:val="22"/>
        </w:rPr>
        <w:t>Selfhelp</w:t>
      </w:r>
      <w:proofErr w:type="spellEnd"/>
      <w:r w:rsidRPr="00933ECB">
        <w:rPr>
          <w:sz w:val="22"/>
          <w:szCs w:val="22"/>
        </w:rPr>
        <w:t xml:space="preserve"> residents, conducted by Dr. Michael Gusmano of Rutgers University, found that the average Medicaid payment per person, per hospitalization was $3,937 less for residents with access to services and </w:t>
      </w:r>
      <w:proofErr w:type="spellStart"/>
      <w:r w:rsidRPr="00933ECB">
        <w:rPr>
          <w:sz w:val="22"/>
          <w:szCs w:val="22"/>
        </w:rPr>
        <w:t>Selfhelp</w:t>
      </w:r>
      <w:proofErr w:type="spellEnd"/>
      <w:r w:rsidRPr="00933ECB">
        <w:rPr>
          <w:sz w:val="22"/>
          <w:szCs w:val="22"/>
        </w:rPr>
        <w:t xml:space="preserve"> residents were 68% less likely to be hospitalized. Furthermore, a 2016 study of residents in affordable housing in Oregon showed that Medicaid costs declined by 16 percent just one year after seniors moved into affordable housing communities with resident assistance programs. </w:t>
      </w:r>
    </w:p>
    <w:p w14:paraId="771E293C" w14:textId="77777777" w:rsidR="00933ECB" w:rsidRPr="00933ECB" w:rsidRDefault="00933ECB" w:rsidP="00933ECB">
      <w:pPr>
        <w:pStyle w:val="Default"/>
        <w:rPr>
          <w:b/>
          <w:bCs/>
          <w:i/>
          <w:iCs/>
          <w:sz w:val="22"/>
          <w:szCs w:val="22"/>
        </w:rPr>
      </w:pPr>
    </w:p>
    <w:p w14:paraId="3EC80EAF" w14:textId="274D3ACB" w:rsidR="00933ECB" w:rsidRDefault="00933ECB" w:rsidP="009408E9">
      <w:pPr>
        <w:pStyle w:val="Default"/>
        <w:jc w:val="center"/>
        <w:rPr>
          <w:sz w:val="28"/>
          <w:szCs w:val="28"/>
        </w:rPr>
      </w:pPr>
      <w:r>
        <w:rPr>
          <w:b/>
          <w:bCs/>
          <w:i/>
          <w:iCs/>
          <w:sz w:val="28"/>
          <w:szCs w:val="28"/>
        </w:rPr>
        <w:t>Support the healthy aging of New York State’s senior population by making strategic investments in the Affordable Independent Senior Housing Assistance Program!</w:t>
      </w:r>
    </w:p>
    <w:p w14:paraId="6361502A" w14:textId="77777777" w:rsidR="009408E9" w:rsidRDefault="009408E9" w:rsidP="00933ECB">
      <w:pPr>
        <w:spacing w:after="0" w:line="240" w:lineRule="auto"/>
        <w:rPr>
          <w:b/>
          <w:bCs/>
        </w:rPr>
      </w:pPr>
    </w:p>
    <w:p w14:paraId="36DF07F8" w14:textId="743D0121" w:rsidR="00933ECB" w:rsidRPr="00C700EB" w:rsidRDefault="00933ECB" w:rsidP="00933ECB">
      <w:pPr>
        <w:spacing w:after="0" w:line="240" w:lineRule="auto"/>
        <w:rPr>
          <w:rFonts w:ascii="Times New Roman" w:hAnsi="Times New Roman" w:cs="Times New Roman"/>
          <w:sz w:val="24"/>
          <w:szCs w:val="24"/>
        </w:rPr>
      </w:pPr>
      <w:r>
        <w:rPr>
          <w:b/>
          <w:bCs/>
        </w:rPr>
        <w:t xml:space="preserve">QUESTIONS: </w:t>
      </w:r>
      <w:r>
        <w:t>Please contact Ami Schnauber at 518-867-8383 or aschnauber@leadingageny.org or Sara Neitzel at 518-864-8383 or sneitzel@leadingageny.org.</w:t>
      </w:r>
    </w:p>
    <w:sectPr w:rsidR="00933ECB" w:rsidRPr="00C700EB" w:rsidSect="00933ECB">
      <w:headerReference w:type="default" r:id="rId6"/>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029242" w14:textId="77777777" w:rsidR="0082008A" w:rsidRDefault="0082008A" w:rsidP="0082008A">
      <w:pPr>
        <w:spacing w:after="0" w:line="240" w:lineRule="auto"/>
      </w:pPr>
      <w:r>
        <w:separator/>
      </w:r>
    </w:p>
  </w:endnote>
  <w:endnote w:type="continuationSeparator" w:id="0">
    <w:p w14:paraId="6803BD57" w14:textId="77777777" w:rsidR="0082008A" w:rsidRDefault="0082008A" w:rsidP="008200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7AB3A0" w14:textId="77777777" w:rsidR="0082008A" w:rsidRDefault="0082008A" w:rsidP="0082008A">
      <w:pPr>
        <w:spacing w:after="0" w:line="240" w:lineRule="auto"/>
      </w:pPr>
      <w:r>
        <w:separator/>
      </w:r>
    </w:p>
  </w:footnote>
  <w:footnote w:type="continuationSeparator" w:id="0">
    <w:p w14:paraId="44509CAB" w14:textId="77777777" w:rsidR="0082008A" w:rsidRDefault="0082008A" w:rsidP="008200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08B391" w14:textId="2B843626" w:rsidR="0082008A" w:rsidRDefault="00042E6B">
    <w:pPr>
      <w:pStyle w:val="Header"/>
    </w:pPr>
    <w:r>
      <w:rPr>
        <w:noProof/>
      </w:rPr>
      <w:drawing>
        <wp:anchor distT="0" distB="0" distL="114300" distR="114300" simplePos="0" relativeHeight="251655168" behindDoc="0" locked="0" layoutInCell="1" allowOverlap="1" wp14:anchorId="6337F2CE" wp14:editId="33A18D55">
          <wp:simplePos x="0" y="0"/>
          <wp:positionH relativeFrom="margin">
            <wp:posOffset>3708400</wp:posOffset>
          </wp:positionH>
          <wp:positionV relativeFrom="paragraph">
            <wp:posOffset>-222250</wp:posOffset>
          </wp:positionV>
          <wp:extent cx="1490980" cy="42419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veOn NY.png"/>
                  <pic:cNvPicPr/>
                </pic:nvPicPr>
                <pic:blipFill>
                  <a:blip r:embed="rId1">
                    <a:extLst>
                      <a:ext uri="{28A0092B-C50C-407E-A947-70E740481C1C}">
                        <a14:useLocalDpi xmlns:a14="http://schemas.microsoft.com/office/drawing/2010/main" val="0"/>
                      </a:ext>
                    </a:extLst>
                  </a:blip>
                  <a:stretch>
                    <a:fillRect/>
                  </a:stretch>
                </pic:blipFill>
                <pic:spPr>
                  <a:xfrm>
                    <a:off x="0" y="0"/>
                    <a:ext cx="1490980" cy="42419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5A4CAFCC" wp14:editId="76855737">
          <wp:simplePos x="0" y="0"/>
          <wp:positionH relativeFrom="column">
            <wp:posOffset>1397000</wp:posOffset>
          </wp:positionH>
          <wp:positionV relativeFrom="paragraph">
            <wp:posOffset>-266065</wp:posOffset>
          </wp:positionV>
          <wp:extent cx="1981200" cy="481013"/>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nterprise.jpg"/>
                  <pic:cNvPicPr/>
                </pic:nvPicPr>
                <pic:blipFill>
                  <a:blip r:embed="rId2">
                    <a:extLst>
                      <a:ext uri="{28A0092B-C50C-407E-A947-70E740481C1C}">
                        <a14:useLocalDpi xmlns:a14="http://schemas.microsoft.com/office/drawing/2010/main" val="0"/>
                      </a:ext>
                    </a:extLst>
                  </a:blip>
                  <a:stretch>
                    <a:fillRect/>
                  </a:stretch>
                </pic:blipFill>
                <pic:spPr>
                  <a:xfrm>
                    <a:off x="0" y="0"/>
                    <a:ext cx="1981200" cy="481013"/>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4144" behindDoc="1" locked="0" layoutInCell="1" allowOverlap="1" wp14:anchorId="0080BF1C" wp14:editId="4A23341E">
          <wp:simplePos x="0" y="0"/>
          <wp:positionH relativeFrom="margin">
            <wp:posOffset>-317500</wp:posOffset>
          </wp:positionH>
          <wp:positionV relativeFrom="paragraph">
            <wp:posOffset>-279400</wp:posOffset>
          </wp:positionV>
          <wp:extent cx="1545317" cy="546015"/>
          <wp:effectExtent l="0" t="0" r="0" b="698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adingAge NY Color logo 2018.jpg"/>
                  <pic:cNvPicPr/>
                </pic:nvPicPr>
                <pic:blipFill>
                  <a:blip r:embed="rId3">
                    <a:extLst>
                      <a:ext uri="{28A0092B-C50C-407E-A947-70E740481C1C}">
                        <a14:useLocalDpi xmlns:a14="http://schemas.microsoft.com/office/drawing/2010/main" val="0"/>
                      </a:ext>
                    </a:extLst>
                  </a:blip>
                  <a:stretch>
                    <a:fillRect/>
                  </a:stretch>
                </pic:blipFill>
                <pic:spPr>
                  <a:xfrm>
                    <a:off x="0" y="0"/>
                    <a:ext cx="1552799" cy="548659"/>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192" behindDoc="0" locked="0" layoutInCell="1" allowOverlap="1" wp14:anchorId="3F2DFC20" wp14:editId="7702922C">
          <wp:simplePos x="0" y="0"/>
          <wp:positionH relativeFrom="margin">
            <wp:posOffset>5429250</wp:posOffset>
          </wp:positionH>
          <wp:positionV relativeFrom="paragraph">
            <wp:posOffset>-212450</wp:posOffset>
          </wp:positionV>
          <wp:extent cx="1155700" cy="485928"/>
          <wp:effectExtent l="0" t="0" r="6350" b="952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elfhelp.jpg"/>
                  <pic:cNvPicPr/>
                </pic:nvPicPr>
                <pic:blipFill>
                  <a:blip r:embed="rId4">
                    <a:extLst>
                      <a:ext uri="{28A0092B-C50C-407E-A947-70E740481C1C}">
                        <a14:useLocalDpi xmlns:a14="http://schemas.microsoft.com/office/drawing/2010/main" val="0"/>
                      </a:ext>
                    </a:extLst>
                  </a:blip>
                  <a:stretch>
                    <a:fillRect/>
                  </a:stretch>
                </pic:blipFill>
                <pic:spPr>
                  <a:xfrm>
                    <a:off x="0" y="0"/>
                    <a:ext cx="1162583" cy="488822"/>
                  </a:xfrm>
                  <a:prstGeom prst="rect">
                    <a:avLst/>
                  </a:prstGeom>
                </pic:spPr>
              </pic:pic>
            </a:graphicData>
          </a:graphic>
          <wp14:sizeRelH relativeFrom="page">
            <wp14:pctWidth>0</wp14:pctWidth>
          </wp14:sizeRelH>
          <wp14:sizeRelV relativeFrom="page">
            <wp14:pctHeight>0</wp14:pctHeight>
          </wp14:sizeRelV>
        </wp:anchor>
      </w:drawing>
    </w:r>
  </w:p>
  <w:p w14:paraId="11DD9F6A" w14:textId="77EA6A80" w:rsidR="0082008A" w:rsidRDefault="00042E6B">
    <w:pPr>
      <w:pStyle w:val="Header"/>
    </w:pPr>
    <w:r>
      <w:rPr>
        <w:noProof/>
      </w:rPr>
      <w:drawing>
        <wp:anchor distT="0" distB="0" distL="114300" distR="114300" simplePos="0" relativeHeight="251659264" behindDoc="1" locked="0" layoutInCell="1" allowOverlap="1" wp14:anchorId="406FC661" wp14:editId="14E1B3D6">
          <wp:simplePos x="0" y="0"/>
          <wp:positionH relativeFrom="margin">
            <wp:posOffset>4460875</wp:posOffset>
          </wp:positionH>
          <wp:positionV relativeFrom="paragraph">
            <wp:posOffset>337199</wp:posOffset>
          </wp:positionV>
          <wp:extent cx="1334194" cy="323850"/>
          <wp:effectExtent l="0" t="0" r="0" b="0"/>
          <wp:wrapNone/>
          <wp:docPr id="6" name="Picture 6"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NYSAFAH.png"/>
                  <pic:cNvPicPr/>
                </pic:nvPicPr>
                <pic:blipFill>
                  <a:blip r:embed="rId5">
                    <a:extLst>
                      <a:ext uri="{28A0092B-C50C-407E-A947-70E740481C1C}">
                        <a14:useLocalDpi xmlns:a14="http://schemas.microsoft.com/office/drawing/2010/main" val="0"/>
                      </a:ext>
                    </a:extLst>
                  </a:blip>
                  <a:stretch>
                    <a:fillRect/>
                  </a:stretch>
                </pic:blipFill>
                <pic:spPr>
                  <a:xfrm>
                    <a:off x="0" y="0"/>
                    <a:ext cx="1334194" cy="32385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0" locked="0" layoutInCell="1" allowOverlap="1" wp14:anchorId="23F89CDC" wp14:editId="63866638">
          <wp:simplePos x="0" y="0"/>
          <wp:positionH relativeFrom="column">
            <wp:posOffset>946150</wp:posOffset>
          </wp:positionH>
          <wp:positionV relativeFrom="paragraph">
            <wp:posOffset>349885</wp:posOffset>
          </wp:positionV>
          <wp:extent cx="1175385" cy="407235"/>
          <wp:effectExtent l="0" t="0" r="5715"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ARP.jpg"/>
                  <pic:cNvPicPr/>
                </pic:nvPicPr>
                <pic:blipFill>
                  <a:blip r:embed="rId6">
                    <a:extLst>
                      <a:ext uri="{28A0092B-C50C-407E-A947-70E740481C1C}">
                        <a14:useLocalDpi xmlns:a14="http://schemas.microsoft.com/office/drawing/2010/main" val="0"/>
                      </a:ext>
                    </a:extLst>
                  </a:blip>
                  <a:stretch>
                    <a:fillRect/>
                  </a:stretch>
                </pic:blipFill>
                <pic:spPr>
                  <a:xfrm>
                    <a:off x="0" y="0"/>
                    <a:ext cx="1200574" cy="415962"/>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19C8B4DA" wp14:editId="3976DD5C">
          <wp:simplePos x="0" y="0"/>
          <wp:positionH relativeFrom="page">
            <wp:posOffset>-101600</wp:posOffset>
          </wp:positionH>
          <wp:positionV relativeFrom="paragraph">
            <wp:posOffset>184786</wp:posOffset>
          </wp:positionV>
          <wp:extent cx="1873250" cy="644488"/>
          <wp:effectExtent l="0" t="0" r="0" b="0"/>
          <wp:wrapNone/>
          <wp:docPr id="8" name="Picture 8"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NYCN-logo (2) (002).png"/>
                  <pic:cNvPicPr/>
                </pic:nvPicPr>
                <pic:blipFill>
                  <a:blip r:embed="rId7">
                    <a:extLst>
                      <a:ext uri="{28A0092B-C50C-407E-A947-70E740481C1C}">
                        <a14:useLocalDpi xmlns:a14="http://schemas.microsoft.com/office/drawing/2010/main" val="0"/>
                      </a:ext>
                    </a:extLst>
                  </a:blip>
                  <a:stretch>
                    <a:fillRect/>
                  </a:stretch>
                </pic:blipFill>
                <pic:spPr>
                  <a:xfrm>
                    <a:off x="0" y="0"/>
                    <a:ext cx="1885158" cy="64858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216" behindDoc="0" locked="0" layoutInCell="1" allowOverlap="1" wp14:anchorId="2029BF8B" wp14:editId="628A44B2">
          <wp:simplePos x="0" y="0"/>
          <wp:positionH relativeFrom="margin">
            <wp:align>center</wp:align>
          </wp:positionH>
          <wp:positionV relativeFrom="paragraph">
            <wp:posOffset>324485</wp:posOffset>
          </wp:positionV>
          <wp:extent cx="2038897" cy="336550"/>
          <wp:effectExtent l="0" t="0" r="0"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YHC-logoPNG.PNG"/>
                  <pic:cNvPicPr/>
                </pic:nvPicPr>
                <pic:blipFill>
                  <a:blip r:embed="rId8">
                    <a:extLst>
                      <a:ext uri="{28A0092B-C50C-407E-A947-70E740481C1C}">
                        <a14:useLocalDpi xmlns:a14="http://schemas.microsoft.com/office/drawing/2010/main" val="0"/>
                      </a:ext>
                    </a:extLst>
                  </a:blip>
                  <a:stretch>
                    <a:fillRect/>
                  </a:stretch>
                </pic:blipFill>
                <pic:spPr>
                  <a:xfrm>
                    <a:off x="0" y="0"/>
                    <a:ext cx="2038897" cy="33655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7941BC12" wp14:editId="1F9FA3B6">
          <wp:simplePos x="0" y="0"/>
          <wp:positionH relativeFrom="margin">
            <wp:posOffset>5960745</wp:posOffset>
          </wp:positionH>
          <wp:positionV relativeFrom="paragraph">
            <wp:posOffset>219075</wp:posOffset>
          </wp:positionV>
          <wp:extent cx="1018002" cy="599994"/>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SH Logo.jpg"/>
                  <pic:cNvPicPr/>
                </pic:nvPicPr>
                <pic:blipFill>
                  <a:blip r:embed="rId9">
                    <a:extLst>
                      <a:ext uri="{28A0092B-C50C-407E-A947-70E740481C1C}">
                        <a14:useLocalDpi xmlns:a14="http://schemas.microsoft.com/office/drawing/2010/main" val="0"/>
                      </a:ext>
                    </a:extLst>
                  </a:blip>
                  <a:stretch>
                    <a:fillRect/>
                  </a:stretch>
                </pic:blipFill>
                <pic:spPr>
                  <a:xfrm>
                    <a:off x="0" y="0"/>
                    <a:ext cx="1018002" cy="599994"/>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08A"/>
    <w:rsid w:val="00042E6B"/>
    <w:rsid w:val="0008378B"/>
    <w:rsid w:val="000E2F2B"/>
    <w:rsid w:val="00160B47"/>
    <w:rsid w:val="005C447F"/>
    <w:rsid w:val="00650400"/>
    <w:rsid w:val="00687A46"/>
    <w:rsid w:val="006C4619"/>
    <w:rsid w:val="00724DE3"/>
    <w:rsid w:val="00765989"/>
    <w:rsid w:val="0082008A"/>
    <w:rsid w:val="00833611"/>
    <w:rsid w:val="0084304B"/>
    <w:rsid w:val="0084539A"/>
    <w:rsid w:val="008F0D7A"/>
    <w:rsid w:val="00933ECB"/>
    <w:rsid w:val="009408E9"/>
    <w:rsid w:val="00A21C59"/>
    <w:rsid w:val="00AE7992"/>
    <w:rsid w:val="00B07F60"/>
    <w:rsid w:val="00B749F6"/>
    <w:rsid w:val="00BD0AE4"/>
    <w:rsid w:val="00C40130"/>
    <w:rsid w:val="00C700EB"/>
    <w:rsid w:val="00D45C7D"/>
    <w:rsid w:val="00E52868"/>
    <w:rsid w:val="00ED75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C5DACB"/>
  <w15:chartTrackingRefBased/>
  <w15:docId w15:val="{9D021E2D-1F6A-430D-930C-C87157311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2008A"/>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00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008A"/>
  </w:style>
  <w:style w:type="paragraph" w:styleId="Footer">
    <w:name w:val="footer"/>
    <w:basedOn w:val="Normal"/>
    <w:link w:val="FooterChar"/>
    <w:uiPriority w:val="99"/>
    <w:unhideWhenUsed/>
    <w:rsid w:val="008200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008A"/>
  </w:style>
  <w:style w:type="paragraph" w:styleId="BalloonText">
    <w:name w:val="Balloon Text"/>
    <w:basedOn w:val="Normal"/>
    <w:link w:val="BalloonTextChar"/>
    <w:uiPriority w:val="99"/>
    <w:semiHidden/>
    <w:unhideWhenUsed/>
    <w:rsid w:val="008200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008A"/>
    <w:rPr>
      <w:rFonts w:ascii="Segoe UI" w:hAnsi="Segoe UI" w:cs="Segoe UI"/>
      <w:sz w:val="18"/>
      <w:szCs w:val="18"/>
    </w:rPr>
  </w:style>
  <w:style w:type="paragraph" w:styleId="CommentText">
    <w:name w:val="annotation text"/>
    <w:basedOn w:val="Normal"/>
    <w:link w:val="CommentTextChar"/>
    <w:uiPriority w:val="99"/>
    <w:unhideWhenUsed/>
    <w:rsid w:val="0082008A"/>
    <w:pPr>
      <w:spacing w:line="240" w:lineRule="auto"/>
    </w:pPr>
    <w:rPr>
      <w:sz w:val="20"/>
      <w:szCs w:val="20"/>
    </w:rPr>
  </w:style>
  <w:style w:type="character" w:customStyle="1" w:styleId="CommentTextChar">
    <w:name w:val="Comment Text Char"/>
    <w:basedOn w:val="DefaultParagraphFont"/>
    <w:link w:val="CommentText"/>
    <w:uiPriority w:val="99"/>
    <w:rsid w:val="0082008A"/>
    <w:rPr>
      <w:sz w:val="20"/>
      <w:szCs w:val="20"/>
    </w:rPr>
  </w:style>
  <w:style w:type="paragraph" w:customStyle="1" w:styleId="Default">
    <w:name w:val="Default"/>
    <w:rsid w:val="00933ECB"/>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jpg"/><Relationship Id="rId7" Type="http://schemas.openxmlformats.org/officeDocument/2006/relationships/image" Target="media/image7.png"/><Relationship Id="rId2" Type="http://schemas.openxmlformats.org/officeDocument/2006/relationships/image" Target="media/image2.jpg"/><Relationship Id="rId1" Type="http://schemas.openxmlformats.org/officeDocument/2006/relationships/image" Target="media/image1.png"/><Relationship Id="rId6" Type="http://schemas.openxmlformats.org/officeDocument/2006/relationships/image" Target="media/image6.jpg"/><Relationship Id="rId5" Type="http://schemas.openxmlformats.org/officeDocument/2006/relationships/image" Target="media/image5.png"/><Relationship Id="rId4" Type="http://schemas.openxmlformats.org/officeDocument/2006/relationships/image" Target="media/image4.jpg"/><Relationship Id="rId9" Type="http://schemas.openxmlformats.org/officeDocument/2006/relationships/image" Target="media/image9.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515</Words>
  <Characters>2939</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Neitzel</dc:creator>
  <cp:keywords/>
  <dc:description/>
  <cp:lastModifiedBy>Sarah Daly</cp:lastModifiedBy>
  <cp:revision>2</cp:revision>
  <cp:lastPrinted>2020-02-26T19:36:00Z</cp:lastPrinted>
  <dcterms:created xsi:type="dcterms:W3CDTF">2020-03-06T20:05:00Z</dcterms:created>
  <dcterms:modified xsi:type="dcterms:W3CDTF">2020-03-06T20:05:00Z</dcterms:modified>
</cp:coreProperties>
</file>